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          </w:t>
      </w:r>
      <w:r>
        <w:object w:dxaOrig="3105" w:dyaOrig="1005">
          <v:rect xmlns:o="urn:schemas-microsoft-com:office:office" xmlns:v="urn:schemas-microsoft-com:vml" id="rectole0000000000" style="width:155.250000pt;height:50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2060"/>
          <w:spacing w:val="0"/>
          <w:position w:val="0"/>
          <w:sz w:val="17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16"/>
          <w:shd w:fill="auto" w:val="clear"/>
        </w:rPr>
        <w:t xml:space="preserve">HIT RADIO d.o.o. * Glavi</w:t>
      </w:r>
      <w:r>
        <w:rPr>
          <w:rFonts w:ascii="Arial" w:hAnsi="Arial" w:cs="Arial" w:eastAsia="Arial"/>
          <w:b/>
          <w:color w:val="002060"/>
          <w:spacing w:val="0"/>
          <w:position w:val="0"/>
          <w:sz w:val="16"/>
          <w:shd w:fill="auto" w:val="clear"/>
        </w:rPr>
        <w:t xml:space="preserve">čka 29 * 21230 Sinj * Tel: 021 660 550 * Fax: 021 660 551 * E-mail: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2060"/>
            <w:spacing w:val="0"/>
            <w:position w:val="0"/>
            <w:sz w:val="16"/>
            <w:u w:val="single"/>
            <w:shd w:fill="auto" w:val="clear"/>
          </w:rPr>
          <w:t xml:space="preserve">hitradio@hitradio.hr</w:t>
        </w:r>
      </w:hyperlink>
      <w:r>
        <w:rPr>
          <w:rFonts w:ascii="Arial" w:hAnsi="Arial" w:cs="Arial" w:eastAsia="Arial"/>
          <w:b/>
          <w:color w:val="002060"/>
          <w:spacing w:val="0"/>
          <w:position w:val="0"/>
          <w:sz w:val="16"/>
          <w:shd w:fill="auto" w:val="clear"/>
        </w:rPr>
        <w:t xml:space="preserve">              IBAN: HR56 2390001-1100445045 * OIB: 82297906250       </w:t>
      </w:r>
      <w:r>
        <w:rPr>
          <w:rFonts w:ascii="Arial" w:hAnsi="Arial" w:cs="Arial" w:eastAsia="Arial"/>
          <w:b/>
          <w:color w:val="002060"/>
          <w:spacing w:val="0"/>
          <w:position w:val="0"/>
          <w:sz w:val="17"/>
          <w:shd w:fill="auto" w:val="clear"/>
        </w:rPr>
        <w:t xml:space="preserve">                                                                                   </w:t>
      </w: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002060"/>
            <w:spacing w:val="0"/>
            <w:position w:val="0"/>
            <w:sz w:val="17"/>
            <w:u w:val="single"/>
            <w:shd w:fill="auto" w:val="clear"/>
          </w:rPr>
          <w:t xml:space="preserve">www.hitradio.hr</w:t>
        </w:r>
      </w:hyperlink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002060"/>
          <w:spacing w:val="0"/>
          <w:position w:val="0"/>
          <w:sz w:val="17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002060"/>
          <w:spacing w:val="0"/>
          <w:position w:val="0"/>
          <w:sz w:val="17"/>
          <w:shd w:fill="auto" w:val="clear"/>
        </w:rPr>
      </w:pPr>
    </w:p>
    <w:p>
      <w:pPr>
        <w:spacing w:before="0" w:after="60" w:line="240"/>
        <w:ind w:right="0" w:left="0" w:firstLine="0"/>
        <w:jc w:val="center"/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  <w:t xml:space="preserve">PORTAL FERATA</w:t>
      </w:r>
    </w:p>
    <w:p>
      <w:pPr>
        <w:spacing w:before="0" w:after="60" w:line="240"/>
        <w:ind w:right="0" w:left="0" w:firstLine="0"/>
        <w:jc w:val="center"/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  <w:t xml:space="preserve">CJENIK</w:t>
      </w:r>
    </w:p>
    <w:p>
      <w:pPr>
        <w:spacing w:before="0" w:after="60" w:line="240"/>
        <w:ind w:right="0" w:left="0" w:firstLine="0"/>
        <w:jc w:val="center"/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  <w:t xml:space="preserve">IZBORI ZA 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  <w:t xml:space="preserve">PREDSJEDNIKA RH 2019.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  <w:t xml:space="preserve">BANERI</w:t>
      </w:r>
    </w:p>
    <w:tbl>
      <w:tblPr/>
      <w:tblGrid>
        <w:gridCol w:w="2174"/>
        <w:gridCol w:w="1200"/>
        <w:gridCol w:w="1421"/>
        <w:gridCol w:w="222"/>
        <w:gridCol w:w="1223"/>
      </w:tblGrid>
      <w:tr>
        <w:trPr>
          <w:trHeight w:val="1" w:hRule="atLeast"/>
          <w:jc w:val="left"/>
        </w:trPr>
        <w:tc>
          <w:tcPr>
            <w:tcW w:w="2174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Dimenzija</w:t>
            </w:r>
          </w:p>
        </w:tc>
        <w:tc>
          <w:tcPr>
            <w:tcW w:w="12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960x180</w:t>
            </w:r>
          </w:p>
        </w:tc>
        <w:tc>
          <w:tcPr>
            <w:tcW w:w="142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  300x600</w:t>
            </w:r>
          </w:p>
        </w:tc>
        <w:tc>
          <w:tcPr>
            <w:tcW w:w="222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3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300x300</w:t>
            </w:r>
          </w:p>
        </w:tc>
      </w:tr>
      <w:tr>
        <w:trPr>
          <w:trHeight w:val="1" w:hRule="atLeast"/>
          <w:jc w:val="left"/>
        </w:trPr>
        <w:tc>
          <w:tcPr>
            <w:tcW w:w="2174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Cijena u kunama</w:t>
            </w:r>
          </w:p>
        </w:tc>
        <w:tc>
          <w:tcPr>
            <w:tcW w:w="12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.000</w:t>
            </w:r>
          </w:p>
        </w:tc>
        <w:tc>
          <w:tcPr>
            <w:tcW w:w="142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     </w:t>
            </w: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.000</w:t>
            </w:r>
          </w:p>
        </w:tc>
        <w:tc>
          <w:tcPr>
            <w:tcW w:w="222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1223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4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  <w:t xml:space="preserve">PROMOTIVNI 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28"/>
          <w:shd w:fill="auto" w:val="clear"/>
        </w:rPr>
        <w:t xml:space="preserve">ČLANCI</w:t>
      </w:r>
    </w:p>
    <w:tbl>
      <w:tblPr/>
      <w:tblGrid>
        <w:gridCol w:w="3544"/>
        <w:gridCol w:w="222"/>
        <w:gridCol w:w="222"/>
        <w:gridCol w:w="2561"/>
        <w:gridCol w:w="2574"/>
      </w:tblGrid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Broj znakova (bez praznina)</w:t>
            </w:r>
          </w:p>
        </w:tc>
        <w:tc>
          <w:tcPr>
            <w:tcW w:w="222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   </w:t>
            </w:r>
          </w:p>
        </w:tc>
        <w:tc>
          <w:tcPr>
            <w:tcW w:w="256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2.000 </w:t>
            </w:r>
            <w:r>
              <w:rPr>
                <w:rFonts w:ascii="Candara" w:hAnsi="Candara" w:cs="Candara" w:eastAsia="Candara"/>
                <w:color w:val="365F91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2 fotografije</w:t>
            </w:r>
          </w:p>
        </w:tc>
        <w:tc>
          <w:tcPr>
            <w:tcW w:w="2574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4.000 / 3 fotografije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Cijena u kunama</w:t>
            </w:r>
          </w:p>
        </w:tc>
        <w:tc>
          <w:tcPr>
            <w:tcW w:w="222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             2.500</w:t>
            </w:r>
          </w:p>
        </w:tc>
        <w:tc>
          <w:tcPr>
            <w:tcW w:w="2574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ndara" w:hAnsi="Candara" w:cs="Candara" w:eastAsia="Candara"/>
                <w:b/>
                <w:color w:val="365F91"/>
                <w:spacing w:val="0"/>
                <w:position w:val="0"/>
                <w:sz w:val="28"/>
                <w:shd w:fill="auto" w:val="clear"/>
              </w:rPr>
              <w:t xml:space="preserve">             4.000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Uvjeti pla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ćanja: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na istaknute cijene obra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čunavamo pdv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pla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ćanje isključivo avansno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agencijska provizija 15%</w:t>
      </w: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Dodatne informacije: 099 73 70 409</w:t>
      </w: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Sinj, 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01.12.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201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24"/>
          <w:shd w:fill="auto" w:val="clear"/>
        </w:rPr>
        <w:t xml:space="preserve">9.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hitradio.hr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hitradio@hitradio.hr" Id="docRId2" Type="http://schemas.openxmlformats.org/officeDocument/2006/relationships/hyperlink"/><Relationship Target="numbering.xml" Id="docRId4" Type="http://schemas.openxmlformats.org/officeDocument/2006/relationships/numbering"/></Relationships>
</file>